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E6" w:rsidRPr="00626D37" w:rsidRDefault="008321E6" w:rsidP="008321E6">
      <w:pPr>
        <w:spacing w:line="360" w:lineRule="auto"/>
        <w:jc w:val="center"/>
        <w:rPr>
          <w:b/>
          <w:bCs/>
          <w:sz w:val="28"/>
          <w:szCs w:val="28"/>
        </w:rPr>
      </w:pPr>
      <w:r w:rsidRPr="009546E6">
        <w:rPr>
          <w:b/>
          <w:bCs/>
          <w:sz w:val="28"/>
          <w:szCs w:val="28"/>
        </w:rPr>
        <w:t xml:space="preserve">Regulations Governing </w:t>
      </w:r>
      <w:r>
        <w:rPr>
          <w:b/>
          <w:bCs/>
          <w:sz w:val="28"/>
          <w:szCs w:val="28"/>
        </w:rPr>
        <w:t>Research Misc</w:t>
      </w:r>
      <w:r w:rsidRPr="009546E6">
        <w:rPr>
          <w:b/>
          <w:bCs/>
          <w:sz w:val="28"/>
          <w:szCs w:val="28"/>
        </w:rPr>
        <w:t>onduct</w:t>
      </w:r>
      <w:r>
        <w:rPr>
          <w:b/>
          <w:bCs/>
          <w:sz w:val="28"/>
          <w:szCs w:val="28"/>
        </w:rPr>
        <w:br/>
      </w:r>
      <w:r>
        <w:t>University of Haifa</w:t>
      </w:r>
    </w:p>
    <w:p w:rsidR="008321E6" w:rsidRDefault="008321E6" w:rsidP="008321E6">
      <w:pPr>
        <w:pStyle w:val="1"/>
        <w:spacing w:before="0" w:line="360" w:lineRule="auto"/>
        <w:jc w:val="both"/>
      </w:pPr>
    </w:p>
    <w:p w:rsidR="008321E6" w:rsidRDefault="008321E6" w:rsidP="008321E6">
      <w:pPr>
        <w:pStyle w:val="1"/>
        <w:spacing w:before="0" w:line="360" w:lineRule="auto"/>
        <w:jc w:val="both"/>
      </w:pPr>
      <w:r>
        <w:t>Introduction</w:t>
      </w:r>
    </w:p>
    <w:p w:rsidR="008321E6" w:rsidRDefault="008321E6" w:rsidP="008321E6">
      <w:pPr>
        <w:spacing w:line="360" w:lineRule="auto"/>
        <w:jc w:val="both"/>
      </w:pPr>
      <w:r>
        <w:t>The University of Haifa has invested a great deal in the quality of research at the institution. One of the important factors in its research activities is proper research conduct.</w:t>
      </w:r>
    </w:p>
    <w:p w:rsidR="008321E6" w:rsidRDefault="008321E6" w:rsidP="008321E6">
      <w:pPr>
        <w:spacing w:line="360" w:lineRule="auto"/>
        <w:jc w:val="both"/>
      </w:pPr>
      <w:r>
        <w:t>The objective of these regulations is to establish a number of basic principles constituting a framework for proper research conduct and based upon professional and ethical standards.</w:t>
      </w:r>
    </w:p>
    <w:p w:rsidR="008321E6" w:rsidRDefault="008321E6" w:rsidP="008321E6">
      <w:pPr>
        <w:spacing w:line="360" w:lineRule="auto"/>
        <w:jc w:val="both"/>
      </w:pPr>
      <w:r>
        <w:t>These regulations complement international, legal and internal institutional principles that are implemented at the University of Haifa. These basic principles are binding upon all those engaged in research at the institution.</w:t>
      </w:r>
    </w:p>
    <w:p w:rsidR="008321E6" w:rsidRDefault="008321E6" w:rsidP="008321E6">
      <w:pPr>
        <w:spacing w:line="360" w:lineRule="auto"/>
        <w:jc w:val="both"/>
      </w:pPr>
      <w:r>
        <w:t>Those engaged in research include:</w:t>
      </w:r>
    </w:p>
    <w:p w:rsidR="008321E6" w:rsidRDefault="008321E6" w:rsidP="008321E6">
      <w:pPr>
        <w:spacing w:line="360" w:lineRule="auto"/>
        <w:ind w:left="720"/>
        <w:jc w:val="both"/>
      </w:pPr>
      <w:r>
        <w:t>Those who are employed by or receiving a pension from the University of Haifa, guests of the university and students pursuing master's and doctoral degrees who are involved in research design, submitting research proposals for funding, administering research or reporting on research, or involved in decisions regarding the commercialization of research, as well as any individual who utilizes the university's resources and/or is involved in research with any of the persons outlined above.</w:t>
      </w:r>
    </w:p>
    <w:p w:rsidR="008321E6" w:rsidRDefault="008321E6" w:rsidP="008321E6">
      <w:pPr>
        <w:spacing w:line="360" w:lineRule="auto"/>
        <w:ind w:left="720"/>
        <w:jc w:val="both"/>
      </w:pPr>
      <w:r>
        <w:t xml:space="preserve">Every use of masculine language in these regulations also implies the feminine, and every use of singular language also implies the plural, and vice versa. </w:t>
      </w:r>
    </w:p>
    <w:p w:rsidR="008321E6" w:rsidRDefault="008321E6" w:rsidP="008321E6">
      <w:pPr>
        <w:pStyle w:val="1"/>
        <w:spacing w:before="0" w:line="360" w:lineRule="auto"/>
        <w:jc w:val="both"/>
      </w:pPr>
    </w:p>
    <w:p w:rsidR="008321E6" w:rsidRPr="00607971" w:rsidRDefault="008321E6" w:rsidP="008321E6">
      <w:pPr>
        <w:pStyle w:val="1"/>
        <w:spacing w:before="0" w:line="360" w:lineRule="auto"/>
        <w:jc w:val="both"/>
      </w:pPr>
      <w:r w:rsidRPr="00607971">
        <w:t xml:space="preserve">Regulations governing </w:t>
      </w:r>
      <w:r>
        <w:t>research misconduct</w:t>
      </w:r>
    </w:p>
    <w:p w:rsidR="008321E6" w:rsidRDefault="008321E6" w:rsidP="008321E6">
      <w:pPr>
        <w:pStyle w:val="2"/>
        <w:spacing w:before="0" w:line="360" w:lineRule="auto"/>
        <w:jc w:val="both"/>
      </w:pPr>
      <w:r w:rsidRPr="00607971">
        <w:t>Research funding</w:t>
      </w:r>
    </w:p>
    <w:p w:rsidR="008321E6" w:rsidRDefault="008321E6" w:rsidP="008321E6">
      <w:pPr>
        <w:spacing w:line="360" w:lineRule="auto"/>
        <w:jc w:val="both"/>
      </w:pPr>
      <w:r>
        <w:t>Proposals for research funding should be submitted in accordance with university procedures on this matter.</w:t>
      </w:r>
    </w:p>
    <w:p w:rsidR="008321E6" w:rsidRDefault="008321E6" w:rsidP="008321E6">
      <w:pPr>
        <w:spacing w:line="360" w:lineRule="auto"/>
        <w:jc w:val="both"/>
      </w:pPr>
      <w:r>
        <w:t>In each case, it is the responsibility of the individual submitting the proposal to make sure that the proposal contains accurate and complete information that is scientifically valid and that the proposal is budgeted in accordance with the work plan.</w:t>
      </w:r>
    </w:p>
    <w:p w:rsidR="008321E6" w:rsidRDefault="008321E6" w:rsidP="008321E6">
      <w:pPr>
        <w:spacing w:line="360" w:lineRule="auto"/>
        <w:jc w:val="both"/>
      </w:pPr>
      <w:r>
        <w:t>The individual engaged in research is responsible for making sure that after the funding has been granted the funds will be used for the purposes for which they were designated and that the reporting procedures to which said individual committed himself are maintained.</w:t>
      </w:r>
    </w:p>
    <w:p w:rsidR="008321E6" w:rsidRDefault="008321E6" w:rsidP="008321E6">
      <w:pPr>
        <w:spacing w:line="360" w:lineRule="auto"/>
        <w:jc w:val="both"/>
      </w:pPr>
      <w:r>
        <w:t>In the case of group or collaborative research, the principal investigator is responsible for implementing these regulations.</w:t>
      </w:r>
    </w:p>
    <w:p w:rsidR="008321E6" w:rsidRDefault="008321E6" w:rsidP="008321E6">
      <w:pPr>
        <w:pStyle w:val="2"/>
        <w:spacing w:before="0" w:line="360" w:lineRule="auto"/>
        <w:jc w:val="both"/>
      </w:pPr>
    </w:p>
    <w:p w:rsidR="008321E6" w:rsidRDefault="008321E6" w:rsidP="008321E6">
      <w:pPr>
        <w:pStyle w:val="2"/>
        <w:spacing w:before="0" w:line="360" w:lineRule="auto"/>
        <w:jc w:val="both"/>
      </w:pPr>
      <w:r>
        <w:t>Conflict of interest</w:t>
      </w:r>
    </w:p>
    <w:p w:rsidR="008321E6" w:rsidRDefault="008321E6" w:rsidP="008321E6">
      <w:pPr>
        <w:spacing w:line="360" w:lineRule="auto"/>
        <w:jc w:val="both"/>
      </w:pPr>
      <w:r>
        <w:t>Those engaged in research will conduct their researc</w:t>
      </w:r>
      <w:r w:rsidRPr="00281238">
        <w:t>h without any bias. They</w:t>
      </w:r>
      <w:r>
        <w:t xml:space="preserve"> must exercise their professional judgment independently and without outside considerations that will influence any aspect of the research whatsoever.</w:t>
      </w:r>
    </w:p>
    <w:p w:rsidR="008321E6" w:rsidRDefault="008321E6" w:rsidP="008321E6">
      <w:pPr>
        <w:spacing w:line="360" w:lineRule="auto"/>
        <w:jc w:val="both"/>
      </w:pPr>
      <w:r>
        <w:t>Those engaged in the research must reveal to the Vice President and Dean of Research any interest they have or that is liable to appear that they have in misleading the research or in improperly influencing decisions regarding how the research is administered.</w:t>
      </w:r>
    </w:p>
    <w:p w:rsidR="008321E6" w:rsidRDefault="008321E6" w:rsidP="008321E6">
      <w:pPr>
        <w:spacing w:line="360" w:lineRule="auto"/>
        <w:jc w:val="both"/>
      </w:pPr>
      <w:r>
        <w:t xml:space="preserve">The Vice President and Dean of Research will act in this matter in accordance to his professional opinion while consulting with the relevant factors. </w:t>
      </w:r>
    </w:p>
    <w:p w:rsidR="008321E6" w:rsidRDefault="008321E6" w:rsidP="008321E6">
      <w:pPr>
        <w:pStyle w:val="2"/>
        <w:spacing w:before="0" w:line="360" w:lineRule="auto"/>
        <w:jc w:val="both"/>
      </w:pPr>
    </w:p>
    <w:p w:rsidR="008321E6" w:rsidRDefault="008321E6" w:rsidP="008321E6">
      <w:pPr>
        <w:pStyle w:val="2"/>
        <w:spacing w:before="0" w:line="360" w:lineRule="auto"/>
        <w:jc w:val="both"/>
      </w:pPr>
      <w:r>
        <w:t>Ethical issues</w:t>
      </w:r>
    </w:p>
    <w:p w:rsidR="008321E6" w:rsidRDefault="008321E6" w:rsidP="008321E6">
      <w:pPr>
        <w:spacing w:line="360" w:lineRule="auto"/>
        <w:jc w:val="both"/>
      </w:pPr>
      <w:r>
        <w:t>Those engaged in research will uphold basic rules of ethics with respect to the dignity, freedom of action, safety and well-being of all those liable to be affected by the research.</w:t>
      </w:r>
    </w:p>
    <w:p w:rsidR="008321E6" w:rsidRDefault="008321E6" w:rsidP="008321E6">
      <w:pPr>
        <w:spacing w:line="360" w:lineRule="auto"/>
        <w:jc w:val="both"/>
      </w:pPr>
      <w:r>
        <w:t xml:space="preserve">Research that involves human participants will be conducted in accordance with accepted international and internal institutional standards. </w:t>
      </w:r>
    </w:p>
    <w:p w:rsidR="008321E6" w:rsidRDefault="008321E6" w:rsidP="008321E6">
      <w:pPr>
        <w:spacing w:line="360" w:lineRule="auto"/>
        <w:jc w:val="both"/>
      </w:pPr>
      <w:r>
        <w:t>Research that involves animals will be conducted in accordance with accepted international and internal institutional standards.</w:t>
      </w:r>
    </w:p>
    <w:p w:rsidR="008321E6" w:rsidRDefault="008321E6" w:rsidP="008321E6">
      <w:pPr>
        <w:pStyle w:val="2"/>
        <w:spacing w:before="0" w:line="360" w:lineRule="auto"/>
        <w:jc w:val="both"/>
      </w:pPr>
    </w:p>
    <w:p w:rsidR="008321E6" w:rsidRDefault="008321E6" w:rsidP="008321E6">
      <w:pPr>
        <w:pStyle w:val="2"/>
        <w:spacing w:before="0" w:line="360" w:lineRule="auto"/>
        <w:jc w:val="both"/>
      </w:pPr>
      <w:r>
        <w:t>Documentation of research results and preservation of data</w:t>
      </w:r>
    </w:p>
    <w:p w:rsidR="008321E6" w:rsidRDefault="008321E6" w:rsidP="008321E6">
      <w:pPr>
        <w:spacing w:line="360" w:lineRule="auto"/>
        <w:jc w:val="both"/>
      </w:pPr>
      <w:r>
        <w:t>Those engaged in research will make sure to document the research clearly, accurately and fully in order to enable reconstruction of the research process and results by academic and professional judges.</w:t>
      </w:r>
    </w:p>
    <w:p w:rsidR="008321E6" w:rsidRDefault="008321E6" w:rsidP="008321E6">
      <w:pPr>
        <w:spacing w:line="360" w:lineRule="auto"/>
        <w:jc w:val="both"/>
      </w:pPr>
      <w:r>
        <w:t>The documentation will be preserved for a period of ten years unless otherwise determined by law or by the funding organization.</w:t>
      </w:r>
    </w:p>
    <w:p w:rsidR="00D3435F" w:rsidRDefault="00D3435F" w:rsidP="008321E6">
      <w:pPr>
        <w:pStyle w:val="2"/>
        <w:spacing w:before="0" w:line="360" w:lineRule="auto"/>
        <w:jc w:val="both"/>
      </w:pPr>
    </w:p>
    <w:p w:rsidR="008321E6" w:rsidRDefault="008321E6" w:rsidP="008321E6">
      <w:pPr>
        <w:pStyle w:val="2"/>
        <w:spacing w:before="0" w:line="360" w:lineRule="auto"/>
        <w:jc w:val="both"/>
      </w:pPr>
      <w:r>
        <w:t>Publication of results</w:t>
      </w:r>
    </w:p>
    <w:p w:rsidR="008321E6" w:rsidRDefault="008321E6" w:rsidP="008321E6">
      <w:pPr>
        <w:spacing w:line="360" w:lineRule="auto"/>
        <w:jc w:val="both"/>
      </w:pPr>
      <w:r>
        <w:t>Those engaged in research will take full responsibility for all the published details of the research published under their names.</w:t>
      </w:r>
    </w:p>
    <w:p w:rsidR="008321E6" w:rsidRDefault="008321E6" w:rsidP="008321E6">
      <w:pPr>
        <w:pStyle w:val="2"/>
        <w:spacing w:before="0" w:line="360" w:lineRule="auto"/>
        <w:jc w:val="both"/>
      </w:pPr>
    </w:p>
    <w:p w:rsidR="008321E6" w:rsidRDefault="008321E6" w:rsidP="008321E6">
      <w:pPr>
        <w:pStyle w:val="2"/>
        <w:spacing w:before="0" w:line="360" w:lineRule="auto"/>
        <w:jc w:val="both"/>
      </w:pPr>
      <w:r>
        <w:t>Intellectual property and commercialization</w:t>
      </w:r>
    </w:p>
    <w:p w:rsidR="008321E6" w:rsidRDefault="008321E6" w:rsidP="008321E6">
      <w:pPr>
        <w:spacing w:line="360" w:lineRule="auto"/>
        <w:jc w:val="both"/>
      </w:pPr>
      <w:r>
        <w:t>Those engaged in research will conduct themselves in accordance with the rules and regulations of the university with respect to the commercialization of knowledge and the preservation of intellectual property.</w:t>
      </w:r>
    </w:p>
    <w:p w:rsidR="008321E6" w:rsidRDefault="008321E6" w:rsidP="008321E6">
      <w:pPr>
        <w:spacing w:line="360" w:lineRule="auto"/>
        <w:jc w:val="both"/>
      </w:pPr>
    </w:p>
    <w:p w:rsidR="008321E6" w:rsidRPr="00281238" w:rsidRDefault="008321E6" w:rsidP="008321E6">
      <w:pPr>
        <w:spacing w:line="360" w:lineRule="auto"/>
        <w:jc w:val="both"/>
        <w:rPr>
          <w:b/>
          <w:bCs/>
        </w:rPr>
      </w:pPr>
      <w:r w:rsidRPr="00281238">
        <w:rPr>
          <w:b/>
          <w:bCs/>
        </w:rPr>
        <w:t>Any conduct that deviates from the above regulations is liable to be considered improper research conduct.</w:t>
      </w:r>
    </w:p>
    <w:p w:rsidR="008321E6" w:rsidRPr="00607971" w:rsidRDefault="008321E6" w:rsidP="008321E6">
      <w:pPr>
        <w:spacing w:line="360" w:lineRule="auto"/>
        <w:jc w:val="both"/>
      </w:pPr>
    </w:p>
    <w:p w:rsidR="008321E6" w:rsidRDefault="008321E6" w:rsidP="008321E6">
      <w:pPr>
        <w:pStyle w:val="2"/>
        <w:spacing w:before="0" w:line="360" w:lineRule="auto"/>
        <w:jc w:val="both"/>
      </w:pPr>
      <w:r>
        <w:t xml:space="preserve"> </w:t>
      </w:r>
    </w:p>
    <w:p w:rsidR="008321E6" w:rsidRPr="002A2C70" w:rsidRDefault="008321E6" w:rsidP="008321E6">
      <w:pPr>
        <w:spacing w:line="360" w:lineRule="auto"/>
        <w:ind w:left="720"/>
        <w:jc w:val="both"/>
      </w:pPr>
    </w:p>
    <w:p w:rsidR="008321E6" w:rsidRDefault="008321E6" w:rsidP="008321E6">
      <w:pPr>
        <w:spacing w:line="360" w:lineRule="auto"/>
        <w:jc w:val="both"/>
      </w:pPr>
    </w:p>
    <w:p w:rsidR="008321E6" w:rsidRDefault="008321E6" w:rsidP="008321E6">
      <w:pPr>
        <w:spacing w:line="360" w:lineRule="auto"/>
        <w:jc w:val="both"/>
      </w:pPr>
    </w:p>
    <w:p w:rsidR="00AB125D" w:rsidRPr="008321E6" w:rsidRDefault="00AB125D" w:rsidP="008321E6">
      <w:pPr>
        <w:rPr>
          <w:rtl/>
        </w:rPr>
      </w:pPr>
    </w:p>
    <w:sectPr w:rsidR="00AB125D" w:rsidRPr="008321E6" w:rsidSect="00D3435F">
      <w:headerReference w:type="default" r:id="rId9"/>
      <w:footerReference w:type="default" r:id="rId10"/>
      <w:pgSz w:w="11906" w:h="16838"/>
      <w:pgMar w:top="1418" w:right="1134" w:bottom="1418"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78F" w:rsidRDefault="00DB378F">
      <w:r>
        <w:separator/>
      </w:r>
    </w:p>
  </w:endnote>
  <w:endnote w:type="continuationSeparator" w:id="0">
    <w:p w:rsidR="00DB378F" w:rsidRDefault="00DB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DE" w:rsidRDefault="00D3435F" w:rsidP="00D3435F">
    <w:pPr>
      <w:pStyle w:val="a5"/>
      <w:jc w:val="center"/>
    </w:pPr>
    <w:r>
      <w:rPr>
        <w:noProof/>
        <w:sz w:val="18"/>
        <w:szCs w:val="18"/>
      </w:rPr>
      <w:drawing>
        <wp:anchor distT="0" distB="0" distL="114300" distR="114300" simplePos="0" relativeHeight="251660800" behindDoc="1" locked="0" layoutInCell="1" allowOverlap="1" wp14:anchorId="207B3E50" wp14:editId="33124C91">
          <wp:simplePos x="0" y="0"/>
          <wp:positionH relativeFrom="column">
            <wp:posOffset>-513969</wp:posOffset>
          </wp:positionH>
          <wp:positionV relativeFrom="paragraph">
            <wp:posOffset>-85556</wp:posOffset>
          </wp:positionV>
          <wp:extent cx="6962775" cy="295275"/>
          <wp:effectExtent l="0" t="0" r="952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9627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6A71">
      <w:rPr>
        <w:noProof/>
      </w:rPr>
      <mc:AlternateContent>
        <mc:Choice Requires="wps">
          <w:drawing>
            <wp:anchor distT="0" distB="0" distL="114300" distR="114300" simplePos="0" relativeHeight="251658752" behindDoc="0" locked="0" layoutInCell="1" allowOverlap="1" wp14:anchorId="601037C8" wp14:editId="6938DD14">
              <wp:simplePos x="0" y="0"/>
              <wp:positionH relativeFrom="column">
                <wp:posOffset>-630357</wp:posOffset>
              </wp:positionH>
              <wp:positionV relativeFrom="paragraph">
                <wp:posOffset>238984</wp:posOffset>
              </wp:positionV>
              <wp:extent cx="7134225" cy="485775"/>
              <wp:effectExtent l="0" t="0" r="0"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FDE" w:rsidRPr="00B60102" w:rsidRDefault="00FE5FDE" w:rsidP="00D3435F">
                          <w:pPr>
                            <w:pStyle w:val="a5"/>
                            <w:bidi/>
                            <w:jc w:val="both"/>
                            <w:rPr>
                              <w:rFonts w:ascii="Times New Roman" w:hAnsi="Times New Roman"/>
                              <w:sz w:val="20"/>
                              <w:szCs w:val="20"/>
                              <w:rtl/>
                            </w:rPr>
                          </w:pPr>
                          <w:r w:rsidRPr="00B60102">
                            <w:rPr>
                              <w:rFonts w:ascii="Times New Roman" w:hAnsi="Times New Roman"/>
                              <w:sz w:val="20"/>
                              <w:szCs w:val="20"/>
                              <w:rtl/>
                            </w:rPr>
                            <w:t>שדרות אבא חושי 199, הר הכרמל, חיפה, 3498838   טל'</w:t>
                          </w:r>
                          <w:r w:rsidRPr="00B60102">
                            <w:rPr>
                              <w:rFonts w:ascii="Times New Roman" w:hAnsi="Times New Roman"/>
                              <w:sz w:val="20"/>
                              <w:szCs w:val="20"/>
                            </w:rPr>
                            <w:t xml:space="preserve">199 Abba </w:t>
                          </w:r>
                          <w:proofErr w:type="spellStart"/>
                          <w:r w:rsidRPr="00B60102">
                            <w:rPr>
                              <w:rFonts w:ascii="Times New Roman" w:hAnsi="Times New Roman"/>
                              <w:sz w:val="20"/>
                              <w:szCs w:val="20"/>
                            </w:rPr>
                            <w:t>Hushi</w:t>
                          </w:r>
                          <w:proofErr w:type="spellEnd"/>
                          <w:r w:rsidRPr="00B60102">
                            <w:rPr>
                              <w:rFonts w:ascii="Times New Roman" w:hAnsi="Times New Roman"/>
                              <w:sz w:val="20"/>
                              <w:szCs w:val="20"/>
                            </w:rPr>
                            <w:t xml:space="preserve"> Ave. Mount Carmel, Haifa, 3498838, Israel,   Phone: 04-8240622/5 :</w:t>
                          </w:r>
                        </w:p>
                        <w:p w:rsidR="00FE5FDE" w:rsidRPr="00B60102" w:rsidRDefault="00FE5FDE" w:rsidP="00D3435F">
                          <w:pPr>
                            <w:pStyle w:val="a5"/>
                            <w:tabs>
                              <w:tab w:val="clear" w:pos="4153"/>
                              <w:tab w:val="left" w:pos="776"/>
                              <w:tab w:val="center" w:pos="4157"/>
                            </w:tabs>
                            <w:bidi/>
                            <w:jc w:val="center"/>
                            <w:rPr>
                              <w:rFonts w:ascii="Times New Roman" w:hAnsi="Times New Roman"/>
                              <w:sz w:val="20"/>
                              <w:szCs w:val="20"/>
                              <w:rtl/>
                            </w:rPr>
                          </w:pPr>
                          <w:r w:rsidRPr="00B60102">
                            <w:rPr>
                              <w:rFonts w:ascii="Times New Roman" w:hAnsi="Times New Roman"/>
                              <w:sz w:val="20"/>
                              <w:szCs w:val="20"/>
                            </w:rPr>
                            <w:t>http://ra2.haifa.ac.il</w:t>
                          </w:r>
                          <w:r w:rsidRPr="00B60102">
                            <w:rPr>
                              <w:rFonts w:ascii="Times New Roman" w:hAnsi="Times New Roman"/>
                              <w:sz w:val="20"/>
                              <w:szCs w:val="20"/>
                              <w:rtl/>
                            </w:rPr>
                            <w:t xml:space="preserve">    דוא"ל:</w:t>
                          </w:r>
                          <w:r w:rsidRPr="00B60102">
                            <w:rPr>
                              <w:rFonts w:ascii="Times New Roman" w:hAnsi="Times New Roman"/>
                              <w:sz w:val="20"/>
                              <w:szCs w:val="20"/>
                            </w:rPr>
                            <w:t xml:space="preserve"> E-mail: resauth@univ.haifa.ac.il  </w:t>
                          </w:r>
                          <w:r w:rsidRPr="00B60102">
                            <w:rPr>
                              <w:rFonts w:ascii="Times New Roman" w:hAnsi="Times New Roman"/>
                              <w:sz w:val="20"/>
                              <w:szCs w:val="20"/>
                              <w:rtl/>
                            </w:rPr>
                            <w:t xml:space="preserve">    פקס</w:t>
                          </w:r>
                          <w:r w:rsidRPr="00B60102">
                            <w:rPr>
                              <w:rFonts w:ascii="Times New Roman" w:hAnsi="Times New Roman"/>
                              <w:sz w:val="20"/>
                              <w:szCs w:val="20"/>
                            </w:rPr>
                            <w:t xml:space="preserve"> Fax:  04- 8249865 :</w:t>
                          </w:r>
                        </w:p>
                        <w:p w:rsidR="00FE5FDE" w:rsidRPr="00395DC2" w:rsidRDefault="00FE5FDE" w:rsidP="00244EB3">
                          <w:pPr>
                            <w:ind w:hanging="52"/>
                            <w:jc w:val="center"/>
                            <w:rPr>
                              <w:b/>
                              <w:bCs/>
                              <w:sz w:val="18"/>
                              <w:rtl/>
                            </w:rPr>
                          </w:pPr>
                        </w:p>
                        <w:p w:rsidR="00FE5FDE" w:rsidRPr="00540AB7" w:rsidRDefault="00FE5FDE" w:rsidP="00244EB3">
                          <w:pPr>
                            <w:pStyle w:val="a5"/>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65pt;margin-top:18.8pt;width:561.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uAIAAME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" filled="f" stroked="f">
              <v:textbox>
                <w:txbxContent>
                  <w:p w:rsidR="00FE5FDE" w:rsidRPr="00B60102" w:rsidRDefault="00FE5FDE" w:rsidP="00D3435F">
                    <w:pPr>
                      <w:pStyle w:val="a5"/>
                      <w:bidi/>
                      <w:jc w:val="both"/>
                      <w:rPr>
                        <w:rFonts w:ascii="Times New Roman" w:hAnsi="Times New Roman"/>
                        <w:sz w:val="20"/>
                        <w:szCs w:val="20"/>
                        <w:rtl/>
                      </w:rPr>
                    </w:pPr>
                    <w:r w:rsidRPr="00B60102">
                      <w:rPr>
                        <w:rFonts w:ascii="Times New Roman" w:hAnsi="Times New Roman"/>
                        <w:sz w:val="20"/>
                        <w:szCs w:val="20"/>
                        <w:rtl/>
                      </w:rPr>
                      <w:t>שדרות אבא חושי 199, הר הכרמל, חיפה, 3498838   טל'</w:t>
                    </w:r>
                    <w:r w:rsidRPr="00B60102">
                      <w:rPr>
                        <w:rFonts w:ascii="Times New Roman" w:hAnsi="Times New Roman"/>
                        <w:sz w:val="20"/>
                        <w:szCs w:val="20"/>
                      </w:rPr>
                      <w:t xml:space="preserve">199 Abba </w:t>
                    </w:r>
                    <w:proofErr w:type="spellStart"/>
                    <w:r w:rsidRPr="00B60102">
                      <w:rPr>
                        <w:rFonts w:ascii="Times New Roman" w:hAnsi="Times New Roman"/>
                        <w:sz w:val="20"/>
                        <w:szCs w:val="20"/>
                      </w:rPr>
                      <w:t>Hushi</w:t>
                    </w:r>
                    <w:proofErr w:type="spellEnd"/>
                    <w:r w:rsidRPr="00B60102">
                      <w:rPr>
                        <w:rFonts w:ascii="Times New Roman" w:hAnsi="Times New Roman"/>
                        <w:sz w:val="20"/>
                        <w:szCs w:val="20"/>
                      </w:rPr>
                      <w:t xml:space="preserve"> Ave. Mount Carmel, Haifa, 3498838, Israel,   Phone: 04-8240622/5 :</w:t>
                    </w:r>
                  </w:p>
                  <w:p w:rsidR="00FE5FDE" w:rsidRPr="00B60102" w:rsidRDefault="00FE5FDE" w:rsidP="00D3435F">
                    <w:pPr>
                      <w:pStyle w:val="a5"/>
                      <w:tabs>
                        <w:tab w:val="clear" w:pos="4153"/>
                        <w:tab w:val="left" w:pos="776"/>
                        <w:tab w:val="center" w:pos="4157"/>
                      </w:tabs>
                      <w:bidi/>
                      <w:jc w:val="center"/>
                      <w:rPr>
                        <w:rFonts w:ascii="Times New Roman" w:hAnsi="Times New Roman"/>
                        <w:sz w:val="20"/>
                        <w:szCs w:val="20"/>
                        <w:rtl/>
                      </w:rPr>
                    </w:pPr>
                    <w:r w:rsidRPr="00B60102">
                      <w:rPr>
                        <w:rFonts w:ascii="Times New Roman" w:hAnsi="Times New Roman"/>
                        <w:sz w:val="20"/>
                        <w:szCs w:val="20"/>
                      </w:rPr>
                      <w:t>http://ra2.haifa.ac.il</w:t>
                    </w:r>
                    <w:r w:rsidRPr="00B60102">
                      <w:rPr>
                        <w:rFonts w:ascii="Times New Roman" w:hAnsi="Times New Roman"/>
                        <w:sz w:val="20"/>
                        <w:szCs w:val="20"/>
                        <w:rtl/>
                      </w:rPr>
                      <w:t xml:space="preserve">    דוא"ל:</w:t>
                    </w:r>
                    <w:r w:rsidRPr="00B60102">
                      <w:rPr>
                        <w:rFonts w:ascii="Times New Roman" w:hAnsi="Times New Roman"/>
                        <w:sz w:val="20"/>
                        <w:szCs w:val="20"/>
                      </w:rPr>
                      <w:t xml:space="preserve"> E-mail: resauth@univ.haifa.ac.il  </w:t>
                    </w:r>
                    <w:r w:rsidRPr="00B60102">
                      <w:rPr>
                        <w:rFonts w:ascii="Times New Roman" w:hAnsi="Times New Roman"/>
                        <w:sz w:val="20"/>
                        <w:szCs w:val="20"/>
                        <w:rtl/>
                      </w:rPr>
                      <w:t xml:space="preserve">    פקס</w:t>
                    </w:r>
                    <w:r w:rsidRPr="00B60102">
                      <w:rPr>
                        <w:rFonts w:ascii="Times New Roman" w:hAnsi="Times New Roman"/>
                        <w:sz w:val="20"/>
                        <w:szCs w:val="20"/>
                      </w:rPr>
                      <w:t xml:space="preserve"> Fax:  04- 8249865 :</w:t>
                    </w:r>
                  </w:p>
                  <w:p w:rsidR="00FE5FDE" w:rsidRPr="00395DC2" w:rsidRDefault="00FE5FDE" w:rsidP="00244EB3">
                    <w:pPr>
                      <w:ind w:hanging="52"/>
                      <w:jc w:val="center"/>
                      <w:rPr>
                        <w:b/>
                        <w:bCs/>
                        <w:sz w:val="18"/>
                        <w:rtl/>
                      </w:rPr>
                    </w:pPr>
                  </w:p>
                  <w:p w:rsidR="00FE5FDE" w:rsidRPr="00540AB7" w:rsidRDefault="00FE5FDE" w:rsidP="00244EB3">
                    <w:pPr>
                      <w:pStyle w:val="a5"/>
                      <w:rPr>
                        <w:color w:val="FFFFFF"/>
                        <w:sz w:val="18"/>
                        <w:szCs w:val="18"/>
                        <w:rtl/>
                      </w:rPr>
                    </w:pPr>
                  </w:p>
                </w:txbxContent>
              </v:textbox>
            </v:shape>
          </w:pict>
        </mc:Fallback>
      </mc:AlternateContent>
    </w:r>
  </w:p>
  <w:p w:rsidR="00FE5FDE" w:rsidRPr="000216FE" w:rsidRDefault="00FE5FDE" w:rsidP="00AD19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78F" w:rsidRDefault="00DB378F">
      <w:r>
        <w:separator/>
      </w:r>
    </w:p>
  </w:footnote>
  <w:footnote w:type="continuationSeparator" w:id="0">
    <w:p w:rsidR="00DB378F" w:rsidRDefault="00DB3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DE" w:rsidRDefault="00D3435F" w:rsidP="008812D0">
    <w:pPr>
      <w:pStyle w:val="a3"/>
      <w:tabs>
        <w:tab w:val="clear" w:pos="8306"/>
      </w:tabs>
      <w:rPr>
        <w:noProof/>
        <w:color w:val="17365D"/>
        <w:rtl/>
      </w:rPr>
    </w:pPr>
    <w:r>
      <w:rPr>
        <w:rFonts w:ascii="Times New Roman" w:hAnsi="Times New Roman"/>
        <w:noProof/>
        <w:rtl/>
      </w:rPr>
      <w:drawing>
        <wp:anchor distT="0" distB="0" distL="114300" distR="114300" simplePos="0" relativeHeight="251656704" behindDoc="0" locked="0" layoutInCell="1" allowOverlap="1" wp14:anchorId="54F291F5" wp14:editId="78D63A2C">
          <wp:simplePos x="0" y="0"/>
          <wp:positionH relativeFrom="column">
            <wp:posOffset>5815330</wp:posOffset>
          </wp:positionH>
          <wp:positionV relativeFrom="paragraph">
            <wp:posOffset>40005</wp:posOffset>
          </wp:positionV>
          <wp:extent cx="434340" cy="790575"/>
          <wp:effectExtent l="0" t="0" r="3810" b="9525"/>
          <wp:wrapNone/>
          <wp:docPr id="7" name="Picture 10" descr="Logo-Research-Authority_gre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Research-Authority_gre_1.gif"/>
                  <pic:cNvPicPr>
                    <a:picLocks noChangeAspect="1" noChangeArrowheads="1"/>
                  </pic:cNvPicPr>
                </pic:nvPicPr>
                <pic:blipFill>
                  <a:blip r:embed="rId1">
                    <a:lum bright="16000" contrast="12000"/>
                    <a:extLst>
                      <a:ext uri="{28A0092B-C50C-407E-A947-70E740481C1C}">
                        <a14:useLocalDpi xmlns:a14="http://schemas.microsoft.com/office/drawing/2010/main" val="0"/>
                      </a:ext>
                    </a:extLst>
                  </a:blip>
                  <a:srcRect/>
                  <a:stretch>
                    <a:fillRect/>
                  </a:stretch>
                </pic:blipFill>
                <pic:spPr bwMode="auto">
                  <a:xfrm>
                    <a:off x="0" y="0"/>
                    <a:ext cx="43434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tl/>
      </w:rPr>
      <mc:AlternateContent>
        <mc:Choice Requires="wps">
          <w:drawing>
            <wp:anchor distT="0" distB="0" distL="114300" distR="114300" simplePos="0" relativeHeight="251655680" behindDoc="0" locked="0" layoutInCell="1" allowOverlap="1" wp14:anchorId="4D82967B" wp14:editId="25D3C720">
              <wp:simplePos x="0" y="0"/>
              <wp:positionH relativeFrom="column">
                <wp:posOffset>1863090</wp:posOffset>
              </wp:positionH>
              <wp:positionV relativeFrom="paragraph">
                <wp:posOffset>102870</wp:posOffset>
              </wp:positionV>
              <wp:extent cx="2181225" cy="7239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FDE" w:rsidRPr="00B16499" w:rsidRDefault="00FE5FDE" w:rsidP="001F63E6">
                          <w:pPr>
                            <w:shd w:val="clear" w:color="auto" w:fill="FFFFFF"/>
                            <w:jc w:val="center"/>
                            <w:rPr>
                              <w:rtl/>
                            </w:rPr>
                          </w:pPr>
                          <w:r w:rsidRPr="00B16499">
                            <w:rPr>
                              <w:rFonts w:hint="cs"/>
                              <w:rtl/>
                            </w:rPr>
                            <w:t xml:space="preserve"> </w:t>
                          </w:r>
                        </w:p>
                        <w:p w:rsidR="00FE5FDE" w:rsidRPr="00B16499" w:rsidRDefault="00FE5FDE" w:rsidP="006E6DEC">
                          <w:pPr>
                            <w:shd w:val="clear" w:color="auto" w:fill="FFFFFF"/>
                            <w:jc w:val="center"/>
                            <w:rPr>
                              <w:rFonts w:ascii="Times New Roman" w:hAnsi="Times New Roman"/>
                              <w:rtl/>
                            </w:rPr>
                          </w:pPr>
                          <w:r w:rsidRPr="00B16499">
                            <w:rPr>
                              <w:rFonts w:ascii="Times New Roman" w:hAnsi="Times New Roman"/>
                              <w:rtl/>
                            </w:rPr>
                            <w:t>רשות המחקר</w:t>
                          </w:r>
                        </w:p>
                        <w:p w:rsidR="00FE5FDE" w:rsidRPr="0066659D" w:rsidRDefault="00FE5FDE" w:rsidP="006E6DEC">
                          <w:pPr>
                            <w:shd w:val="clear" w:color="auto" w:fill="FFFFFF"/>
                            <w:jc w:val="center"/>
                            <w:rPr>
                              <w:sz w:val="36"/>
                              <w:szCs w:val="36"/>
                              <w:rtl/>
                            </w:rPr>
                          </w:pPr>
                          <w:r w:rsidRPr="0066659D">
                            <w:t>Research Authority</w:t>
                          </w:r>
                        </w:p>
                        <w:p w:rsidR="00FE5FDE" w:rsidRDefault="00FE5FDE" w:rsidP="001F63E6">
                          <w:pPr>
                            <w:pStyle w:val="a3"/>
                            <w:shd w:val="clear" w:color="auto" w:fill="FFFFFF"/>
                            <w:tabs>
                              <w:tab w:val="clear" w:pos="8306"/>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46.7pt;margin-top:8.1pt;width:171.75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" filled="f" stroked="f">
              <v:textbox>
                <w:txbxContent>
                  <w:p w:rsidR="00FE5FDE" w:rsidRPr="00B16499" w:rsidRDefault="00FE5FDE" w:rsidP="001F63E6">
                    <w:pPr>
                      <w:shd w:val="clear" w:color="auto" w:fill="FFFFFF"/>
                      <w:jc w:val="center"/>
                      <w:rPr>
                        <w:rtl/>
                      </w:rPr>
                    </w:pPr>
                    <w:r w:rsidRPr="00B16499">
                      <w:rPr>
                        <w:rFonts w:hint="cs"/>
                        <w:rtl/>
                      </w:rPr>
                      <w:t xml:space="preserve"> </w:t>
                    </w:r>
                  </w:p>
                  <w:p w:rsidR="00FE5FDE" w:rsidRPr="00B16499" w:rsidRDefault="00FE5FDE" w:rsidP="006E6DEC">
                    <w:pPr>
                      <w:shd w:val="clear" w:color="auto" w:fill="FFFFFF"/>
                      <w:jc w:val="center"/>
                      <w:rPr>
                        <w:rFonts w:ascii="Times New Roman" w:hAnsi="Times New Roman"/>
                        <w:rtl/>
                      </w:rPr>
                    </w:pPr>
                    <w:r w:rsidRPr="00B16499">
                      <w:rPr>
                        <w:rFonts w:ascii="Times New Roman" w:hAnsi="Times New Roman"/>
                        <w:rtl/>
                      </w:rPr>
                      <w:t>רשות המחקר</w:t>
                    </w:r>
                  </w:p>
                  <w:p w:rsidR="00FE5FDE" w:rsidRPr="0066659D" w:rsidRDefault="00FE5FDE" w:rsidP="006E6DEC">
                    <w:pPr>
                      <w:shd w:val="clear" w:color="auto" w:fill="FFFFFF"/>
                      <w:jc w:val="center"/>
                      <w:rPr>
                        <w:sz w:val="36"/>
                        <w:szCs w:val="36"/>
                        <w:rtl/>
                      </w:rPr>
                    </w:pPr>
                    <w:r w:rsidRPr="0066659D">
                      <w:t>Research Authority</w:t>
                    </w:r>
                  </w:p>
                  <w:p w:rsidR="00FE5FDE" w:rsidRDefault="00FE5FDE" w:rsidP="001F63E6">
                    <w:pPr>
                      <w:pStyle w:val="a3"/>
                      <w:shd w:val="clear" w:color="auto" w:fill="FFFFFF"/>
                      <w:tabs>
                        <w:tab w:val="clear" w:pos="8306"/>
                      </w:tabs>
                      <w:jc w:val="center"/>
                    </w:pPr>
                  </w:p>
                </w:txbxContent>
              </v:textbox>
            </v:shape>
          </w:pict>
        </mc:Fallback>
      </mc:AlternateContent>
    </w:r>
    <w:r>
      <w:rPr>
        <w:rFonts w:ascii="Times New Roman" w:hAnsi="Times New Roman"/>
        <w:noProof/>
        <w:rtl/>
      </w:rPr>
      <w:drawing>
        <wp:anchor distT="0" distB="0" distL="114300" distR="114300" simplePos="0" relativeHeight="251659776" behindDoc="1" locked="0" layoutInCell="1" allowOverlap="1" wp14:anchorId="488AD351" wp14:editId="10D9A937">
          <wp:simplePos x="0" y="0"/>
          <wp:positionH relativeFrom="column">
            <wp:posOffset>-492760</wp:posOffset>
          </wp:positionH>
          <wp:positionV relativeFrom="paragraph">
            <wp:posOffset>-1905</wp:posOffset>
          </wp:positionV>
          <wp:extent cx="914400" cy="838200"/>
          <wp:effectExtent l="0" t="0" r="0" b="0"/>
          <wp:wrapTight wrapText="bothSides">
            <wp:wrapPolygon edited="0">
              <wp:start x="0" y="0"/>
              <wp:lineTo x="0" y="21109"/>
              <wp:lineTo x="21150" y="21109"/>
              <wp:lineTo x="21150" y="0"/>
              <wp:lineTo x="0" y="0"/>
            </wp:wrapPolygon>
          </wp:wrapTight>
          <wp:docPr id="6" name="תמונה 17" descr="לוגו עברית-אנגלית-ער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7" descr="לוגו עברית-אנגלית-ערבית"/>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FDE" w:rsidRDefault="00FE5FDE" w:rsidP="008812D0">
    <w:pPr>
      <w:pStyle w:val="a3"/>
      <w:tabs>
        <w:tab w:val="clear" w:pos="8306"/>
      </w:tabs>
      <w:rPr>
        <w:noProof/>
        <w:color w:val="17365D"/>
        <w:rtl/>
      </w:rPr>
    </w:pPr>
  </w:p>
  <w:p w:rsidR="00FE5FDE" w:rsidRDefault="00FE5FDE" w:rsidP="008812D0">
    <w:pPr>
      <w:pStyle w:val="a3"/>
      <w:tabs>
        <w:tab w:val="clear" w:pos="8306"/>
      </w:tabs>
      <w:rPr>
        <w:noProof/>
        <w:color w:val="17365D"/>
        <w:rtl/>
      </w:rPr>
    </w:pPr>
  </w:p>
  <w:p w:rsidR="00FE5FDE" w:rsidRDefault="00FE5FDE" w:rsidP="006E6DEC">
    <w:pPr>
      <w:pStyle w:val="a3"/>
      <w:tabs>
        <w:tab w:val="clear" w:pos="8306"/>
      </w:tabs>
      <w:jc w:val="right"/>
      <w:rPr>
        <w:noProof/>
        <w:color w:val="17365D"/>
        <w:rtl/>
      </w:rPr>
    </w:pPr>
  </w:p>
  <w:p w:rsidR="00FE5FDE" w:rsidRPr="00AF747A" w:rsidRDefault="00FE5FDE" w:rsidP="006E6DEC">
    <w:pPr>
      <w:pStyle w:val="a3"/>
      <w:tabs>
        <w:tab w:val="clear" w:pos="8306"/>
      </w:tabs>
      <w:jc w:val="right"/>
      <w:rPr>
        <w:rFonts w:ascii="Tahoma" w:hAnsi="Tahoma"/>
        <w:b/>
        <w:bCs/>
        <w:rtl/>
      </w:rPr>
    </w:pPr>
  </w:p>
  <w:p w:rsidR="00FE5FDE" w:rsidRPr="00BF3DB7" w:rsidRDefault="00D3435F" w:rsidP="008812D0">
    <w:pPr>
      <w:pStyle w:val="a3"/>
      <w:tabs>
        <w:tab w:val="clear" w:pos="4153"/>
        <w:tab w:val="left" w:pos="1455"/>
        <w:tab w:val="left" w:pos="5666"/>
      </w:tabs>
      <w:rPr>
        <w:b/>
        <w:bCs/>
        <w:color w:val="C00000"/>
        <w:rtl/>
      </w:rPr>
    </w:pPr>
    <w:r>
      <w:rPr>
        <w:b/>
        <w:bCs/>
        <w:noProof/>
        <w:color w:val="C00000"/>
        <w:rtl/>
      </w:rPr>
      <mc:AlternateContent>
        <mc:Choice Requires="wps">
          <w:drawing>
            <wp:anchor distT="4294967295" distB="4294967295" distL="114300" distR="114300" simplePos="0" relativeHeight="251657728" behindDoc="0" locked="0" layoutInCell="1" allowOverlap="1" wp14:anchorId="093D4DD8" wp14:editId="0FE0070D">
              <wp:simplePos x="0" y="0"/>
              <wp:positionH relativeFrom="column">
                <wp:posOffset>-541013</wp:posOffset>
              </wp:positionH>
              <wp:positionV relativeFrom="paragraph">
                <wp:posOffset>104896</wp:posOffset>
              </wp:positionV>
              <wp:extent cx="6839501" cy="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01"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42.6pt;margin-top:8.25pt;width:538.5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" strokecolor="red"/>
          </w:pict>
        </mc:Fallback>
      </mc:AlternateContent>
    </w:r>
    <w:r w:rsidR="00FE5FDE">
      <w:rPr>
        <w:b/>
        <w:bCs/>
        <w:color w:val="C00000"/>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72A2"/>
    <w:multiLevelType w:val="hybridMultilevel"/>
    <w:tmpl w:val="5B7C0E76"/>
    <w:lvl w:ilvl="0" w:tplc="45A401E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3A5D08"/>
    <w:multiLevelType w:val="hybridMultilevel"/>
    <w:tmpl w:val="697E6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50456C"/>
    <w:multiLevelType w:val="hybridMultilevel"/>
    <w:tmpl w:val="DA00ED90"/>
    <w:lvl w:ilvl="0" w:tplc="676E671E">
      <w:start w:val="2"/>
      <w:numFmt w:val="decimal"/>
      <w:lvlText w:val="%1."/>
      <w:lvlJc w:val="left"/>
      <w:pPr>
        <w:ind w:left="1080" w:hanging="360"/>
      </w:pPr>
      <w:rPr>
        <w:b/>
        <w:bCs/>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B5C1816"/>
    <w:multiLevelType w:val="hybridMultilevel"/>
    <w:tmpl w:val="F934D482"/>
    <w:lvl w:ilvl="0" w:tplc="89A05C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6F3776"/>
    <w:multiLevelType w:val="hybridMultilevel"/>
    <w:tmpl w:val="FB56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0B66CF"/>
    <w:multiLevelType w:val="hybridMultilevel"/>
    <w:tmpl w:val="1106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244461"/>
    <w:multiLevelType w:val="hybridMultilevel"/>
    <w:tmpl w:val="5D8C1884"/>
    <w:lvl w:ilvl="0" w:tplc="7BC6013A">
      <w:start w:val="1"/>
      <w:numFmt w:val="hebrew1"/>
      <w:lvlText w:val="%1."/>
      <w:lvlJc w:val="left"/>
      <w:pPr>
        <w:ind w:left="1080" w:hanging="360"/>
      </w:pPr>
      <w:rPr>
        <w:rFonts w:ascii="Calibri" w:hAnsi="Calibri"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CDF3F6E"/>
    <w:multiLevelType w:val="hybridMultilevel"/>
    <w:tmpl w:val="F640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310273"/>
    <w:multiLevelType w:val="hybridMultilevel"/>
    <w:tmpl w:val="38FC6B92"/>
    <w:lvl w:ilvl="0" w:tplc="F1B44980">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3"/>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5D"/>
    <w:rsid w:val="000025EC"/>
    <w:rsid w:val="00002F0F"/>
    <w:rsid w:val="000216FE"/>
    <w:rsid w:val="00034CC5"/>
    <w:rsid w:val="00040C9B"/>
    <w:rsid w:val="00050858"/>
    <w:rsid w:val="00061E8C"/>
    <w:rsid w:val="000627C9"/>
    <w:rsid w:val="000815F9"/>
    <w:rsid w:val="00086C67"/>
    <w:rsid w:val="000902D9"/>
    <w:rsid w:val="000A62D2"/>
    <w:rsid w:val="000B7DA9"/>
    <w:rsid w:val="000D225A"/>
    <w:rsid w:val="001031E6"/>
    <w:rsid w:val="00152D86"/>
    <w:rsid w:val="00172182"/>
    <w:rsid w:val="00181094"/>
    <w:rsid w:val="00186C58"/>
    <w:rsid w:val="001958DF"/>
    <w:rsid w:val="001C3EFC"/>
    <w:rsid w:val="001E22BB"/>
    <w:rsid w:val="001E3DB4"/>
    <w:rsid w:val="001F63E6"/>
    <w:rsid w:val="0020213D"/>
    <w:rsid w:val="00206EF7"/>
    <w:rsid w:val="00220557"/>
    <w:rsid w:val="00223B50"/>
    <w:rsid w:val="00244EB3"/>
    <w:rsid w:val="00256F3C"/>
    <w:rsid w:val="00274BFF"/>
    <w:rsid w:val="00296E18"/>
    <w:rsid w:val="002D123F"/>
    <w:rsid w:val="002F5872"/>
    <w:rsid w:val="0030235A"/>
    <w:rsid w:val="003037CF"/>
    <w:rsid w:val="00317910"/>
    <w:rsid w:val="00343EFE"/>
    <w:rsid w:val="00353FAB"/>
    <w:rsid w:val="003557AF"/>
    <w:rsid w:val="003B34C3"/>
    <w:rsid w:val="003B7FB3"/>
    <w:rsid w:val="003C70F3"/>
    <w:rsid w:val="003D15A0"/>
    <w:rsid w:val="003E22AD"/>
    <w:rsid w:val="00404480"/>
    <w:rsid w:val="0044182B"/>
    <w:rsid w:val="0044379E"/>
    <w:rsid w:val="004461A4"/>
    <w:rsid w:val="00467512"/>
    <w:rsid w:val="0048140B"/>
    <w:rsid w:val="0049265F"/>
    <w:rsid w:val="004C0A62"/>
    <w:rsid w:val="004C3980"/>
    <w:rsid w:val="004C5211"/>
    <w:rsid w:val="004D05F2"/>
    <w:rsid w:val="004E4E18"/>
    <w:rsid w:val="004E7DF5"/>
    <w:rsid w:val="005025FF"/>
    <w:rsid w:val="00510DB8"/>
    <w:rsid w:val="0051249A"/>
    <w:rsid w:val="00516A71"/>
    <w:rsid w:val="005210BA"/>
    <w:rsid w:val="00541976"/>
    <w:rsid w:val="0055008B"/>
    <w:rsid w:val="005661A1"/>
    <w:rsid w:val="00571A9E"/>
    <w:rsid w:val="00575679"/>
    <w:rsid w:val="005A7F9D"/>
    <w:rsid w:val="005B15CB"/>
    <w:rsid w:val="005C04EC"/>
    <w:rsid w:val="005D1C47"/>
    <w:rsid w:val="005D671F"/>
    <w:rsid w:val="005D6FFC"/>
    <w:rsid w:val="005F2F9C"/>
    <w:rsid w:val="00603366"/>
    <w:rsid w:val="00615EDF"/>
    <w:rsid w:val="00641DC1"/>
    <w:rsid w:val="006504C0"/>
    <w:rsid w:val="00657F03"/>
    <w:rsid w:val="0066224F"/>
    <w:rsid w:val="0066659D"/>
    <w:rsid w:val="00680A91"/>
    <w:rsid w:val="00690BA1"/>
    <w:rsid w:val="00696D6A"/>
    <w:rsid w:val="006C1136"/>
    <w:rsid w:val="006C219D"/>
    <w:rsid w:val="006E6DEC"/>
    <w:rsid w:val="007045E3"/>
    <w:rsid w:val="00712F59"/>
    <w:rsid w:val="00722CC4"/>
    <w:rsid w:val="007244FD"/>
    <w:rsid w:val="007371B7"/>
    <w:rsid w:val="00742537"/>
    <w:rsid w:val="00752D95"/>
    <w:rsid w:val="007534C0"/>
    <w:rsid w:val="007678CC"/>
    <w:rsid w:val="0077565A"/>
    <w:rsid w:val="00783083"/>
    <w:rsid w:val="0079611A"/>
    <w:rsid w:val="007A49B1"/>
    <w:rsid w:val="007A6B6B"/>
    <w:rsid w:val="007A79B8"/>
    <w:rsid w:val="007E2F0A"/>
    <w:rsid w:val="007F5E6B"/>
    <w:rsid w:val="008267DD"/>
    <w:rsid w:val="00826E6A"/>
    <w:rsid w:val="008321E6"/>
    <w:rsid w:val="00835BDD"/>
    <w:rsid w:val="00852C0E"/>
    <w:rsid w:val="00865591"/>
    <w:rsid w:val="00880246"/>
    <w:rsid w:val="008812D0"/>
    <w:rsid w:val="0088544F"/>
    <w:rsid w:val="008863DD"/>
    <w:rsid w:val="008A11CC"/>
    <w:rsid w:val="008A4641"/>
    <w:rsid w:val="008B5CB1"/>
    <w:rsid w:val="008C3F23"/>
    <w:rsid w:val="008F5074"/>
    <w:rsid w:val="009046BA"/>
    <w:rsid w:val="00904A7D"/>
    <w:rsid w:val="0091313E"/>
    <w:rsid w:val="00925C4A"/>
    <w:rsid w:val="00926EFC"/>
    <w:rsid w:val="009272AA"/>
    <w:rsid w:val="00927525"/>
    <w:rsid w:val="009451BE"/>
    <w:rsid w:val="009476FB"/>
    <w:rsid w:val="009700B7"/>
    <w:rsid w:val="00971A33"/>
    <w:rsid w:val="009751FA"/>
    <w:rsid w:val="00987C2B"/>
    <w:rsid w:val="009B4033"/>
    <w:rsid w:val="009F3D08"/>
    <w:rsid w:val="009F400B"/>
    <w:rsid w:val="009F7CDA"/>
    <w:rsid w:val="00A03369"/>
    <w:rsid w:val="00A070B5"/>
    <w:rsid w:val="00A36221"/>
    <w:rsid w:val="00A84D4C"/>
    <w:rsid w:val="00A9599D"/>
    <w:rsid w:val="00AB125D"/>
    <w:rsid w:val="00AD0407"/>
    <w:rsid w:val="00AD196A"/>
    <w:rsid w:val="00AE3F97"/>
    <w:rsid w:val="00AE6C64"/>
    <w:rsid w:val="00AF747A"/>
    <w:rsid w:val="00B0606C"/>
    <w:rsid w:val="00B145BF"/>
    <w:rsid w:val="00B16499"/>
    <w:rsid w:val="00B165FA"/>
    <w:rsid w:val="00B16896"/>
    <w:rsid w:val="00B24918"/>
    <w:rsid w:val="00B409D0"/>
    <w:rsid w:val="00B42783"/>
    <w:rsid w:val="00B53E8F"/>
    <w:rsid w:val="00B60012"/>
    <w:rsid w:val="00B60102"/>
    <w:rsid w:val="00B615D6"/>
    <w:rsid w:val="00B650FA"/>
    <w:rsid w:val="00B778E3"/>
    <w:rsid w:val="00B805A4"/>
    <w:rsid w:val="00B85B44"/>
    <w:rsid w:val="00BA5234"/>
    <w:rsid w:val="00BA5263"/>
    <w:rsid w:val="00BB35E8"/>
    <w:rsid w:val="00BC6C40"/>
    <w:rsid w:val="00BD01CB"/>
    <w:rsid w:val="00BD0F98"/>
    <w:rsid w:val="00BD4D59"/>
    <w:rsid w:val="00BF1FC1"/>
    <w:rsid w:val="00BF3034"/>
    <w:rsid w:val="00BF3DB7"/>
    <w:rsid w:val="00BF60D7"/>
    <w:rsid w:val="00C03E2F"/>
    <w:rsid w:val="00C051F5"/>
    <w:rsid w:val="00C329D1"/>
    <w:rsid w:val="00C32DD7"/>
    <w:rsid w:val="00C348B2"/>
    <w:rsid w:val="00C42906"/>
    <w:rsid w:val="00C43773"/>
    <w:rsid w:val="00C45547"/>
    <w:rsid w:val="00C60A43"/>
    <w:rsid w:val="00C81C58"/>
    <w:rsid w:val="00CB01A8"/>
    <w:rsid w:val="00CD199D"/>
    <w:rsid w:val="00CE7454"/>
    <w:rsid w:val="00CF163E"/>
    <w:rsid w:val="00CF40EE"/>
    <w:rsid w:val="00D03C70"/>
    <w:rsid w:val="00D259C2"/>
    <w:rsid w:val="00D316F1"/>
    <w:rsid w:val="00D33481"/>
    <w:rsid w:val="00D334D5"/>
    <w:rsid w:val="00D3435F"/>
    <w:rsid w:val="00D35A36"/>
    <w:rsid w:val="00D60D60"/>
    <w:rsid w:val="00D67269"/>
    <w:rsid w:val="00D719F2"/>
    <w:rsid w:val="00D75DC6"/>
    <w:rsid w:val="00D766FA"/>
    <w:rsid w:val="00D81CFD"/>
    <w:rsid w:val="00DB378F"/>
    <w:rsid w:val="00DB5A73"/>
    <w:rsid w:val="00DC599A"/>
    <w:rsid w:val="00DC5AA1"/>
    <w:rsid w:val="00DD7FB2"/>
    <w:rsid w:val="00DE2356"/>
    <w:rsid w:val="00DF2796"/>
    <w:rsid w:val="00E031EA"/>
    <w:rsid w:val="00E10C1C"/>
    <w:rsid w:val="00E139D0"/>
    <w:rsid w:val="00E230D5"/>
    <w:rsid w:val="00E25027"/>
    <w:rsid w:val="00E3114A"/>
    <w:rsid w:val="00E4743A"/>
    <w:rsid w:val="00E51984"/>
    <w:rsid w:val="00E574B4"/>
    <w:rsid w:val="00E6797F"/>
    <w:rsid w:val="00E73302"/>
    <w:rsid w:val="00E75FB1"/>
    <w:rsid w:val="00E94790"/>
    <w:rsid w:val="00EA2375"/>
    <w:rsid w:val="00EA4217"/>
    <w:rsid w:val="00EB3A11"/>
    <w:rsid w:val="00EF7B0B"/>
    <w:rsid w:val="00F024C7"/>
    <w:rsid w:val="00F26066"/>
    <w:rsid w:val="00F2723C"/>
    <w:rsid w:val="00F453DD"/>
    <w:rsid w:val="00F65FD2"/>
    <w:rsid w:val="00F715F2"/>
    <w:rsid w:val="00F71D28"/>
    <w:rsid w:val="00F93438"/>
    <w:rsid w:val="00FB7FEB"/>
    <w:rsid w:val="00FD27F7"/>
    <w:rsid w:val="00FD7E2C"/>
    <w:rsid w:val="00FE529D"/>
    <w:rsid w:val="00FE5B57"/>
    <w:rsid w:val="00FE5FDE"/>
    <w:rsid w:val="00FF1AF0"/>
    <w:rsid w:val="00FF7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David"/>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25D"/>
    <w:rPr>
      <w:rFonts w:eastAsiaTheme="minorHAnsi" w:cs="Times New Roman"/>
      <w:sz w:val="22"/>
      <w:szCs w:val="22"/>
    </w:rPr>
  </w:style>
  <w:style w:type="paragraph" w:styleId="1">
    <w:name w:val="heading 1"/>
    <w:basedOn w:val="a"/>
    <w:next w:val="a"/>
    <w:link w:val="10"/>
    <w:qFormat/>
    <w:rsid w:val="009476FB"/>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8321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16FE"/>
    <w:pPr>
      <w:tabs>
        <w:tab w:val="center" w:pos="4153"/>
        <w:tab w:val="right" w:pos="8306"/>
      </w:tabs>
    </w:pPr>
  </w:style>
  <w:style w:type="paragraph" w:styleId="a5">
    <w:name w:val="footer"/>
    <w:basedOn w:val="a"/>
    <w:link w:val="a6"/>
    <w:rsid w:val="000216FE"/>
    <w:pPr>
      <w:tabs>
        <w:tab w:val="center" w:pos="4153"/>
        <w:tab w:val="right" w:pos="8306"/>
      </w:tabs>
    </w:pPr>
  </w:style>
  <w:style w:type="paragraph" w:styleId="a7">
    <w:name w:val="List Paragraph"/>
    <w:basedOn w:val="a"/>
    <w:uiPriority w:val="34"/>
    <w:qFormat/>
    <w:rsid w:val="00E574B4"/>
    <w:pPr>
      <w:ind w:left="720"/>
    </w:pPr>
    <w:rPr>
      <w:rFonts w:eastAsia="Calibri"/>
    </w:rPr>
  </w:style>
  <w:style w:type="paragraph" w:styleId="a8">
    <w:name w:val="Balloon Text"/>
    <w:basedOn w:val="a"/>
    <w:link w:val="a9"/>
    <w:rsid w:val="00E574B4"/>
    <w:rPr>
      <w:rFonts w:ascii="Tahoma" w:hAnsi="Tahoma" w:cs="Tahoma"/>
      <w:sz w:val="16"/>
      <w:szCs w:val="16"/>
    </w:rPr>
  </w:style>
  <w:style w:type="character" w:customStyle="1" w:styleId="a9">
    <w:name w:val="טקסט בלונים תו"/>
    <w:link w:val="a8"/>
    <w:rsid w:val="00E574B4"/>
    <w:rPr>
      <w:rFonts w:ascii="Tahoma" w:hAnsi="Tahoma" w:cs="Tahoma"/>
      <w:sz w:val="16"/>
      <w:szCs w:val="16"/>
    </w:rPr>
  </w:style>
  <w:style w:type="character" w:customStyle="1" w:styleId="a6">
    <w:name w:val="כותרת תחתונה תו"/>
    <w:link w:val="a5"/>
    <w:rsid w:val="00E139D0"/>
    <w:rPr>
      <w:sz w:val="24"/>
      <w:szCs w:val="24"/>
    </w:rPr>
  </w:style>
  <w:style w:type="character" w:customStyle="1" w:styleId="a4">
    <w:name w:val="כותרת עליונה תו"/>
    <w:link w:val="a3"/>
    <w:rsid w:val="00AF747A"/>
    <w:rPr>
      <w:sz w:val="24"/>
      <w:szCs w:val="24"/>
    </w:rPr>
  </w:style>
  <w:style w:type="character" w:styleId="Hyperlink">
    <w:name w:val="Hyperlink"/>
    <w:uiPriority w:val="99"/>
    <w:unhideWhenUsed/>
    <w:rsid w:val="00AF747A"/>
    <w:rPr>
      <w:color w:val="0000FF"/>
      <w:u w:val="single"/>
    </w:rPr>
  </w:style>
  <w:style w:type="character" w:customStyle="1" w:styleId="10">
    <w:name w:val="כותרת 1 תו"/>
    <w:link w:val="1"/>
    <w:rsid w:val="009476FB"/>
    <w:rPr>
      <w:rFonts w:ascii="Cambria" w:hAnsi="Cambria" w:cs="Times New Roman"/>
      <w:b/>
      <w:bCs/>
      <w:kern w:val="32"/>
      <w:sz w:val="32"/>
      <w:szCs w:val="32"/>
    </w:rPr>
  </w:style>
  <w:style w:type="paragraph" w:styleId="aa">
    <w:name w:val="Plain Text"/>
    <w:basedOn w:val="a"/>
    <w:link w:val="ab"/>
    <w:uiPriority w:val="99"/>
    <w:unhideWhenUsed/>
    <w:rsid w:val="00A9599D"/>
    <w:rPr>
      <w:rFonts w:ascii="Consolas" w:eastAsia="Calibri" w:hAnsi="Consolas"/>
      <w:sz w:val="21"/>
      <w:szCs w:val="21"/>
    </w:rPr>
  </w:style>
  <w:style w:type="character" w:customStyle="1" w:styleId="ab">
    <w:name w:val="טקסט רגיל תו"/>
    <w:link w:val="aa"/>
    <w:uiPriority w:val="99"/>
    <w:rsid w:val="00A9599D"/>
    <w:rPr>
      <w:rFonts w:ascii="Consolas" w:eastAsia="Calibri" w:hAnsi="Consolas" w:cs="Arial"/>
      <w:sz w:val="21"/>
      <w:szCs w:val="21"/>
    </w:rPr>
  </w:style>
  <w:style w:type="character" w:customStyle="1" w:styleId="20">
    <w:name w:val="כותרת 2 תו"/>
    <w:basedOn w:val="a0"/>
    <w:link w:val="2"/>
    <w:semiHidden/>
    <w:rsid w:val="008321E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David"/>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25D"/>
    <w:rPr>
      <w:rFonts w:eastAsiaTheme="minorHAnsi" w:cs="Times New Roman"/>
      <w:sz w:val="22"/>
      <w:szCs w:val="22"/>
    </w:rPr>
  </w:style>
  <w:style w:type="paragraph" w:styleId="1">
    <w:name w:val="heading 1"/>
    <w:basedOn w:val="a"/>
    <w:next w:val="a"/>
    <w:link w:val="10"/>
    <w:qFormat/>
    <w:rsid w:val="009476FB"/>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8321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16FE"/>
    <w:pPr>
      <w:tabs>
        <w:tab w:val="center" w:pos="4153"/>
        <w:tab w:val="right" w:pos="8306"/>
      </w:tabs>
    </w:pPr>
  </w:style>
  <w:style w:type="paragraph" w:styleId="a5">
    <w:name w:val="footer"/>
    <w:basedOn w:val="a"/>
    <w:link w:val="a6"/>
    <w:rsid w:val="000216FE"/>
    <w:pPr>
      <w:tabs>
        <w:tab w:val="center" w:pos="4153"/>
        <w:tab w:val="right" w:pos="8306"/>
      </w:tabs>
    </w:pPr>
  </w:style>
  <w:style w:type="paragraph" w:styleId="a7">
    <w:name w:val="List Paragraph"/>
    <w:basedOn w:val="a"/>
    <w:uiPriority w:val="34"/>
    <w:qFormat/>
    <w:rsid w:val="00E574B4"/>
    <w:pPr>
      <w:ind w:left="720"/>
    </w:pPr>
    <w:rPr>
      <w:rFonts w:eastAsia="Calibri"/>
    </w:rPr>
  </w:style>
  <w:style w:type="paragraph" w:styleId="a8">
    <w:name w:val="Balloon Text"/>
    <w:basedOn w:val="a"/>
    <w:link w:val="a9"/>
    <w:rsid w:val="00E574B4"/>
    <w:rPr>
      <w:rFonts w:ascii="Tahoma" w:hAnsi="Tahoma" w:cs="Tahoma"/>
      <w:sz w:val="16"/>
      <w:szCs w:val="16"/>
    </w:rPr>
  </w:style>
  <w:style w:type="character" w:customStyle="1" w:styleId="a9">
    <w:name w:val="טקסט בלונים תו"/>
    <w:link w:val="a8"/>
    <w:rsid w:val="00E574B4"/>
    <w:rPr>
      <w:rFonts w:ascii="Tahoma" w:hAnsi="Tahoma" w:cs="Tahoma"/>
      <w:sz w:val="16"/>
      <w:szCs w:val="16"/>
    </w:rPr>
  </w:style>
  <w:style w:type="character" w:customStyle="1" w:styleId="a6">
    <w:name w:val="כותרת תחתונה תו"/>
    <w:link w:val="a5"/>
    <w:rsid w:val="00E139D0"/>
    <w:rPr>
      <w:sz w:val="24"/>
      <w:szCs w:val="24"/>
    </w:rPr>
  </w:style>
  <w:style w:type="character" w:customStyle="1" w:styleId="a4">
    <w:name w:val="כותרת עליונה תו"/>
    <w:link w:val="a3"/>
    <w:rsid w:val="00AF747A"/>
    <w:rPr>
      <w:sz w:val="24"/>
      <w:szCs w:val="24"/>
    </w:rPr>
  </w:style>
  <w:style w:type="character" w:styleId="Hyperlink">
    <w:name w:val="Hyperlink"/>
    <w:uiPriority w:val="99"/>
    <w:unhideWhenUsed/>
    <w:rsid w:val="00AF747A"/>
    <w:rPr>
      <w:color w:val="0000FF"/>
      <w:u w:val="single"/>
    </w:rPr>
  </w:style>
  <w:style w:type="character" w:customStyle="1" w:styleId="10">
    <w:name w:val="כותרת 1 תו"/>
    <w:link w:val="1"/>
    <w:rsid w:val="009476FB"/>
    <w:rPr>
      <w:rFonts w:ascii="Cambria" w:hAnsi="Cambria" w:cs="Times New Roman"/>
      <w:b/>
      <w:bCs/>
      <w:kern w:val="32"/>
      <w:sz w:val="32"/>
      <w:szCs w:val="32"/>
    </w:rPr>
  </w:style>
  <w:style w:type="paragraph" w:styleId="aa">
    <w:name w:val="Plain Text"/>
    <w:basedOn w:val="a"/>
    <w:link w:val="ab"/>
    <w:uiPriority w:val="99"/>
    <w:unhideWhenUsed/>
    <w:rsid w:val="00A9599D"/>
    <w:rPr>
      <w:rFonts w:ascii="Consolas" w:eastAsia="Calibri" w:hAnsi="Consolas"/>
      <w:sz w:val="21"/>
      <w:szCs w:val="21"/>
    </w:rPr>
  </w:style>
  <w:style w:type="character" w:customStyle="1" w:styleId="ab">
    <w:name w:val="טקסט רגיל תו"/>
    <w:link w:val="aa"/>
    <w:uiPriority w:val="99"/>
    <w:rsid w:val="00A9599D"/>
    <w:rPr>
      <w:rFonts w:ascii="Consolas" w:eastAsia="Calibri" w:hAnsi="Consolas" w:cs="Arial"/>
      <w:sz w:val="21"/>
      <w:szCs w:val="21"/>
    </w:rPr>
  </w:style>
  <w:style w:type="character" w:customStyle="1" w:styleId="20">
    <w:name w:val="כותרת 2 תו"/>
    <w:basedOn w:val="a0"/>
    <w:link w:val="2"/>
    <w:semiHidden/>
    <w:rsid w:val="008321E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751">
      <w:bodyDiv w:val="1"/>
      <w:marLeft w:val="0"/>
      <w:marRight w:val="0"/>
      <w:marTop w:val="0"/>
      <w:marBottom w:val="0"/>
      <w:divBdr>
        <w:top w:val="none" w:sz="0" w:space="0" w:color="auto"/>
        <w:left w:val="none" w:sz="0" w:space="0" w:color="auto"/>
        <w:bottom w:val="none" w:sz="0" w:space="0" w:color="auto"/>
        <w:right w:val="none" w:sz="0" w:space="0" w:color="auto"/>
      </w:divBdr>
    </w:div>
    <w:div w:id="250554378">
      <w:bodyDiv w:val="1"/>
      <w:marLeft w:val="0"/>
      <w:marRight w:val="0"/>
      <w:marTop w:val="0"/>
      <w:marBottom w:val="0"/>
      <w:divBdr>
        <w:top w:val="none" w:sz="0" w:space="0" w:color="auto"/>
        <w:left w:val="none" w:sz="0" w:space="0" w:color="auto"/>
        <w:bottom w:val="none" w:sz="0" w:space="0" w:color="auto"/>
        <w:right w:val="none" w:sz="0" w:space="0" w:color="auto"/>
      </w:divBdr>
    </w:div>
    <w:div w:id="505024683">
      <w:bodyDiv w:val="1"/>
      <w:marLeft w:val="0"/>
      <w:marRight w:val="0"/>
      <w:marTop w:val="0"/>
      <w:marBottom w:val="0"/>
      <w:divBdr>
        <w:top w:val="none" w:sz="0" w:space="0" w:color="auto"/>
        <w:left w:val="none" w:sz="0" w:space="0" w:color="auto"/>
        <w:bottom w:val="none" w:sz="0" w:space="0" w:color="auto"/>
        <w:right w:val="none" w:sz="0" w:space="0" w:color="auto"/>
      </w:divBdr>
    </w:div>
    <w:div w:id="20822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rkai\Desktop\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80A93-18AC-4DBD-A476-6B69967D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LOGO.dotx</Template>
  <TotalTime>0</TotalTime>
  <Pages>1</Pages>
  <Words>702</Words>
  <Characters>3513</Characters>
  <Application>Microsoft Office Word</Application>
  <DocSecurity>0</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Gitam/BBDO</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מיכל ברקאי</dc:creator>
  <cp:lastModifiedBy>chantal</cp:lastModifiedBy>
  <cp:revision>2</cp:revision>
  <cp:lastPrinted>2014-11-25T09:17:00Z</cp:lastPrinted>
  <dcterms:created xsi:type="dcterms:W3CDTF">2015-05-06T11:27:00Z</dcterms:created>
  <dcterms:modified xsi:type="dcterms:W3CDTF">2015-05-06T11:27:00Z</dcterms:modified>
</cp:coreProperties>
</file>